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8B" w:rsidRPr="006F5D1B" w:rsidRDefault="006F5D1B">
      <w:pPr>
        <w:rPr>
          <w:rFonts w:ascii="Arial" w:hAnsi="Arial" w:cs="Arial"/>
          <w:sz w:val="22"/>
          <w:szCs w:val="22"/>
        </w:rPr>
      </w:pPr>
      <w:r w:rsidRPr="006F5D1B">
        <w:rPr>
          <w:rFonts w:ascii="Arial" w:hAnsi="Arial" w:cs="Arial"/>
          <w:sz w:val="22"/>
          <w:szCs w:val="22"/>
        </w:rPr>
        <w:t>Nom                  Prénom</w:t>
      </w:r>
    </w:p>
    <w:p w:rsidR="0039088B" w:rsidRPr="006F5D1B" w:rsidRDefault="006F5D1B">
      <w:pPr>
        <w:rPr>
          <w:rFonts w:ascii="Arial" w:hAnsi="Arial" w:cs="Arial"/>
          <w:sz w:val="22"/>
          <w:szCs w:val="22"/>
        </w:rPr>
      </w:pPr>
      <w:r w:rsidRPr="006F5D1B">
        <w:rPr>
          <w:rFonts w:ascii="Arial" w:hAnsi="Arial" w:cs="Arial"/>
          <w:sz w:val="22"/>
          <w:szCs w:val="22"/>
        </w:rPr>
        <w:t>Adresse complète</w:t>
      </w:r>
    </w:p>
    <w:p w:rsidR="0039088B" w:rsidRPr="006F5D1B" w:rsidRDefault="0039088B">
      <w:pPr>
        <w:rPr>
          <w:rFonts w:ascii="Arial" w:hAnsi="Arial" w:cs="Arial"/>
          <w:sz w:val="22"/>
          <w:szCs w:val="22"/>
        </w:rPr>
      </w:pPr>
    </w:p>
    <w:p w:rsidR="0039088B" w:rsidRPr="006F5D1B" w:rsidRDefault="006F5D1B">
      <w:pPr>
        <w:rPr>
          <w:rFonts w:ascii="Arial" w:hAnsi="Arial" w:cs="Arial"/>
          <w:sz w:val="22"/>
          <w:szCs w:val="22"/>
        </w:rPr>
      </w:pP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t>Date</w:t>
      </w:r>
    </w:p>
    <w:p w:rsidR="0039088B" w:rsidRPr="006F5D1B" w:rsidRDefault="0039088B">
      <w:pPr>
        <w:rPr>
          <w:rFonts w:ascii="Arial" w:hAnsi="Arial" w:cs="Arial"/>
          <w:sz w:val="22"/>
          <w:szCs w:val="22"/>
        </w:rPr>
      </w:pPr>
    </w:p>
    <w:p w:rsidR="0039088B" w:rsidRPr="006F5D1B" w:rsidRDefault="006F5D1B">
      <w:pPr>
        <w:rPr>
          <w:rFonts w:ascii="Arial" w:hAnsi="Arial" w:cs="Arial"/>
          <w:sz w:val="22"/>
          <w:szCs w:val="22"/>
        </w:rPr>
      </w:pP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t>Commune de Soumagne</w:t>
      </w:r>
    </w:p>
    <w:p w:rsidR="0039088B" w:rsidRPr="006F5D1B" w:rsidRDefault="006F5D1B">
      <w:pPr>
        <w:rPr>
          <w:rFonts w:ascii="Arial" w:hAnsi="Arial" w:cs="Arial"/>
          <w:sz w:val="22"/>
          <w:szCs w:val="22"/>
        </w:rPr>
      </w:pP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t>Avenue de la Coopération, 38</w:t>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t>Soumagne</w:t>
      </w:r>
    </w:p>
    <w:p w:rsidR="0039088B" w:rsidRPr="006F5D1B" w:rsidRDefault="0039088B">
      <w:pPr>
        <w:rPr>
          <w:rFonts w:ascii="Arial" w:hAnsi="Arial" w:cs="Arial"/>
          <w:sz w:val="22"/>
          <w:szCs w:val="22"/>
        </w:rPr>
      </w:pPr>
    </w:p>
    <w:p w:rsidR="0039088B" w:rsidRPr="006F5D1B" w:rsidRDefault="0039088B">
      <w:pPr>
        <w:rPr>
          <w:rFonts w:ascii="Arial" w:hAnsi="Arial" w:cs="Arial"/>
          <w:sz w:val="22"/>
          <w:szCs w:val="22"/>
        </w:rPr>
      </w:pPr>
    </w:p>
    <w:p w:rsidR="0039088B" w:rsidRPr="006F5D1B" w:rsidRDefault="006F5D1B">
      <w:pPr>
        <w:rPr>
          <w:rFonts w:ascii="Arial" w:hAnsi="Arial" w:cs="Arial"/>
          <w:sz w:val="22"/>
          <w:szCs w:val="22"/>
        </w:rPr>
      </w:pPr>
      <w:r w:rsidRPr="006F5D1B">
        <w:rPr>
          <w:rFonts w:ascii="Arial" w:hAnsi="Arial" w:cs="Arial"/>
          <w:sz w:val="22"/>
          <w:szCs w:val="22"/>
        </w:rPr>
        <w:t xml:space="preserve">Objet : Réponse à l’enquête publique sur le projet de centre de remblayage de </w:t>
      </w:r>
      <w:proofErr w:type="spellStart"/>
      <w:r w:rsidRPr="006F5D1B">
        <w:rPr>
          <w:rFonts w:ascii="Arial" w:hAnsi="Arial" w:cs="Arial"/>
          <w:sz w:val="22"/>
          <w:szCs w:val="22"/>
        </w:rPr>
        <w:t>Tradecoliège</w:t>
      </w:r>
      <w:proofErr w:type="spellEnd"/>
      <w:r w:rsidRPr="006F5D1B">
        <w:rPr>
          <w:rFonts w:ascii="Arial" w:hAnsi="Arial" w:cs="Arial"/>
          <w:sz w:val="22"/>
          <w:szCs w:val="22"/>
        </w:rPr>
        <w:tab/>
      </w:r>
    </w:p>
    <w:p w:rsidR="0039088B" w:rsidRPr="006F5D1B" w:rsidRDefault="0039088B">
      <w:pPr>
        <w:rPr>
          <w:rFonts w:ascii="Arial" w:hAnsi="Arial" w:cs="Arial"/>
          <w:sz w:val="22"/>
          <w:szCs w:val="22"/>
        </w:rPr>
      </w:pPr>
    </w:p>
    <w:p w:rsidR="0039088B" w:rsidRPr="006F5D1B" w:rsidRDefault="006F5D1B">
      <w:pPr>
        <w:rPr>
          <w:rFonts w:ascii="Arial" w:hAnsi="Arial" w:cs="Arial"/>
          <w:sz w:val="22"/>
          <w:szCs w:val="22"/>
        </w:rPr>
      </w:pP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r w:rsidRPr="006F5D1B">
        <w:rPr>
          <w:rFonts w:ascii="Arial" w:hAnsi="Arial" w:cs="Arial"/>
          <w:sz w:val="22"/>
          <w:szCs w:val="22"/>
        </w:rPr>
        <w:tab/>
      </w:r>
    </w:p>
    <w:p w:rsidR="0039088B" w:rsidRPr="006F5D1B" w:rsidRDefault="006F5D1B">
      <w:pPr>
        <w:spacing w:after="227"/>
        <w:rPr>
          <w:rFonts w:ascii="Arial" w:hAnsi="Arial" w:cs="Arial"/>
          <w:sz w:val="22"/>
          <w:szCs w:val="22"/>
        </w:rPr>
      </w:pPr>
      <w:r w:rsidRPr="006F5D1B">
        <w:rPr>
          <w:rFonts w:ascii="Arial" w:hAnsi="Arial" w:cs="Arial"/>
          <w:sz w:val="22"/>
          <w:szCs w:val="22"/>
        </w:rPr>
        <w:t xml:space="preserve">Madame, </w:t>
      </w:r>
      <w:r w:rsidRPr="006F5D1B">
        <w:rPr>
          <w:rFonts w:ascii="Arial" w:hAnsi="Arial" w:cs="Arial"/>
          <w:sz w:val="22"/>
          <w:szCs w:val="22"/>
        </w:rPr>
        <w:t>Monsieur</w:t>
      </w:r>
    </w:p>
    <w:p w:rsidR="0039088B" w:rsidRPr="006F5D1B" w:rsidRDefault="006F5D1B">
      <w:pPr>
        <w:pStyle w:val="Contenudecadre"/>
        <w:spacing w:after="227" w:line="300" w:lineRule="exact"/>
        <w:ind w:right="5"/>
        <w:rPr>
          <w:rFonts w:ascii="Arial" w:hAnsi="Arial" w:cs="Arial"/>
          <w:sz w:val="22"/>
          <w:szCs w:val="22"/>
        </w:rPr>
      </w:pPr>
      <w:r w:rsidRPr="006F5D1B">
        <w:rPr>
          <w:rFonts w:ascii="Arial" w:hAnsi="Arial" w:cs="Arial"/>
          <w:sz w:val="22"/>
          <w:szCs w:val="22"/>
        </w:rPr>
        <w:t xml:space="preserve">J’ai l’honneur de porter </w:t>
      </w:r>
      <w:r w:rsidRPr="006F5D1B">
        <w:rPr>
          <w:rFonts w:ascii="Arial" w:hAnsi="Arial" w:cs="Arial"/>
          <w:w w:val="87"/>
          <w:sz w:val="22"/>
          <w:szCs w:val="22"/>
        </w:rPr>
        <w:t xml:space="preserve">à </w:t>
      </w:r>
      <w:r w:rsidRPr="006F5D1B">
        <w:rPr>
          <w:rFonts w:ascii="Arial" w:hAnsi="Arial" w:cs="Arial"/>
          <w:sz w:val="22"/>
          <w:szCs w:val="22"/>
        </w:rPr>
        <w:t>votre connaissance ma désapprobation totale vis-à-vis du projet de centre de remblayage susmentionné, et ce pour les raisons suivantes :</w:t>
      </w:r>
    </w:p>
    <w:p w:rsidR="0039088B" w:rsidRPr="006F5D1B" w:rsidRDefault="006F5D1B">
      <w:pPr>
        <w:pStyle w:val="Contenudecadre"/>
        <w:numPr>
          <w:ilvl w:val="0"/>
          <w:numId w:val="3"/>
        </w:numPr>
        <w:spacing w:after="227" w:line="280" w:lineRule="exact"/>
        <w:jc w:val="both"/>
        <w:rPr>
          <w:rFonts w:ascii="Arial" w:hAnsi="Arial" w:cs="Arial"/>
          <w:sz w:val="22"/>
          <w:szCs w:val="22"/>
        </w:rPr>
      </w:pPr>
      <w:r w:rsidRPr="006F5D1B">
        <w:rPr>
          <w:rFonts w:ascii="Arial" w:hAnsi="Arial" w:cs="Arial"/>
          <w:sz w:val="22"/>
          <w:szCs w:val="22"/>
        </w:rPr>
        <w:t xml:space="preserve">L’activité projetée contrevient </w:t>
      </w:r>
      <w:r w:rsidRPr="006F5D1B">
        <w:rPr>
          <w:rFonts w:ascii="Arial" w:hAnsi="Arial" w:cs="Arial"/>
          <w:w w:val="87"/>
          <w:sz w:val="22"/>
          <w:szCs w:val="22"/>
        </w:rPr>
        <w:t xml:space="preserve">à </w:t>
      </w:r>
      <w:r w:rsidRPr="006F5D1B">
        <w:rPr>
          <w:rFonts w:ascii="Arial" w:hAnsi="Arial" w:cs="Arial"/>
          <w:sz w:val="22"/>
          <w:szCs w:val="22"/>
        </w:rPr>
        <w:t>la destination de cette zone agricole telle que p</w:t>
      </w:r>
      <w:r w:rsidRPr="006F5D1B">
        <w:rPr>
          <w:rFonts w:ascii="Arial" w:hAnsi="Arial" w:cs="Arial"/>
          <w:sz w:val="22"/>
          <w:szCs w:val="22"/>
        </w:rPr>
        <w:t xml:space="preserve">révue par le </w:t>
      </w:r>
      <w:proofErr w:type="spellStart"/>
      <w:r w:rsidRPr="006F5D1B">
        <w:rPr>
          <w:rFonts w:ascii="Arial" w:hAnsi="Arial" w:cs="Arial"/>
          <w:sz w:val="22"/>
          <w:szCs w:val="22"/>
        </w:rPr>
        <w:t>CoDT</w:t>
      </w:r>
      <w:proofErr w:type="spellEnd"/>
      <w:r w:rsidRPr="006F5D1B">
        <w:rPr>
          <w:rFonts w:ascii="Arial" w:hAnsi="Arial" w:cs="Arial"/>
          <w:sz w:val="22"/>
          <w:szCs w:val="22"/>
        </w:rPr>
        <w:t xml:space="preserve"> et le plan de secteur. Contrairement aux affirmations du demandeur, il n’y a aucune valorisation des terres excavées ni de cette zone dédiée </w:t>
      </w:r>
      <w:r w:rsidRPr="006F5D1B">
        <w:rPr>
          <w:rFonts w:ascii="Arial" w:hAnsi="Arial" w:cs="Arial"/>
          <w:w w:val="92"/>
          <w:sz w:val="22"/>
          <w:szCs w:val="22"/>
        </w:rPr>
        <w:t xml:space="preserve">à </w:t>
      </w:r>
      <w:r w:rsidRPr="006F5D1B">
        <w:rPr>
          <w:rFonts w:ascii="Arial" w:hAnsi="Arial" w:cs="Arial"/>
          <w:sz w:val="22"/>
          <w:szCs w:val="22"/>
        </w:rPr>
        <w:t>l’agriculture sans que le relief actuel ne pose le moindre problème pour l’exercice de cette ac</w:t>
      </w:r>
      <w:r w:rsidRPr="006F5D1B">
        <w:rPr>
          <w:rFonts w:ascii="Arial" w:hAnsi="Arial" w:cs="Arial"/>
          <w:sz w:val="22"/>
          <w:szCs w:val="22"/>
        </w:rPr>
        <w:t>tivité.</w:t>
      </w:r>
    </w:p>
    <w:p w:rsidR="0039088B" w:rsidRPr="006F5D1B" w:rsidRDefault="006F5D1B">
      <w:pPr>
        <w:pStyle w:val="Contenudecadre"/>
        <w:numPr>
          <w:ilvl w:val="0"/>
          <w:numId w:val="3"/>
        </w:numPr>
        <w:spacing w:after="227" w:line="280" w:lineRule="exact"/>
        <w:jc w:val="both"/>
        <w:rPr>
          <w:rFonts w:ascii="Arial" w:hAnsi="Arial" w:cs="Arial"/>
          <w:sz w:val="22"/>
          <w:szCs w:val="22"/>
        </w:rPr>
      </w:pPr>
      <w:r w:rsidRPr="006F5D1B">
        <w:rPr>
          <w:rFonts w:ascii="Arial" w:hAnsi="Arial" w:cs="Arial"/>
          <w:sz w:val="22"/>
          <w:szCs w:val="22"/>
        </w:rPr>
        <w:t xml:space="preserve">Le charroi de poids lourds généré par l’activité projetée est inadapté </w:t>
      </w:r>
      <w:r w:rsidRPr="006F5D1B">
        <w:rPr>
          <w:rFonts w:ascii="Arial" w:hAnsi="Arial" w:cs="Arial"/>
          <w:w w:val="87"/>
          <w:sz w:val="22"/>
          <w:szCs w:val="22"/>
        </w:rPr>
        <w:t xml:space="preserve">à </w:t>
      </w:r>
      <w:r w:rsidRPr="006F5D1B">
        <w:rPr>
          <w:rFonts w:ascii="Arial" w:hAnsi="Arial" w:cs="Arial"/>
          <w:sz w:val="22"/>
          <w:szCs w:val="22"/>
        </w:rPr>
        <w:t>la route nationale N604. L’évaluation du nombre de camions par jour se base sur des hypothèses non vérifiées, ainsi que sur une durée d’exploitation de 10 ans, alors que le re</w:t>
      </w:r>
      <w:r w:rsidRPr="006F5D1B">
        <w:rPr>
          <w:rFonts w:ascii="Arial" w:hAnsi="Arial" w:cs="Arial"/>
          <w:sz w:val="22"/>
          <w:szCs w:val="22"/>
        </w:rPr>
        <w:t xml:space="preserve">mblayage pourrait être effectué en 5 ans seulement (p.459), ce qui entraînerait un doublement du trafic. Les modifications attendues sur le trafic routier existant sont calculées sur base de données de 2007 qui n’ont pas été actualisées. Le caractère </w:t>
      </w:r>
      <w:proofErr w:type="spellStart"/>
      <w:r w:rsidRPr="006F5D1B">
        <w:rPr>
          <w:rFonts w:ascii="Arial" w:hAnsi="Arial" w:cs="Arial"/>
          <w:sz w:val="22"/>
          <w:szCs w:val="22"/>
        </w:rPr>
        <w:t>accid</w:t>
      </w:r>
      <w:r w:rsidRPr="006F5D1B">
        <w:rPr>
          <w:rFonts w:ascii="Arial" w:hAnsi="Arial" w:cs="Arial"/>
          <w:sz w:val="22"/>
          <w:szCs w:val="22"/>
        </w:rPr>
        <w:t>entogène</w:t>
      </w:r>
      <w:proofErr w:type="spellEnd"/>
      <w:r w:rsidRPr="006F5D1B">
        <w:rPr>
          <w:rFonts w:ascii="Arial" w:hAnsi="Arial" w:cs="Arial"/>
          <w:sz w:val="22"/>
          <w:szCs w:val="22"/>
        </w:rPr>
        <w:t xml:space="preserve"> de ce tronçon et des carrefours « </w:t>
      </w:r>
      <w:proofErr w:type="spellStart"/>
      <w:r w:rsidRPr="006F5D1B">
        <w:rPr>
          <w:rFonts w:ascii="Arial" w:hAnsi="Arial" w:cs="Arial"/>
          <w:sz w:val="22"/>
          <w:szCs w:val="22"/>
        </w:rPr>
        <w:t>Profruit</w:t>
      </w:r>
      <w:proofErr w:type="spellEnd"/>
      <w:r w:rsidRPr="006F5D1B">
        <w:rPr>
          <w:rFonts w:ascii="Arial" w:hAnsi="Arial" w:cs="Arial"/>
          <w:sz w:val="22"/>
          <w:szCs w:val="22"/>
        </w:rPr>
        <w:t> » et « </w:t>
      </w:r>
      <w:proofErr w:type="spellStart"/>
      <w:r w:rsidRPr="006F5D1B">
        <w:rPr>
          <w:rFonts w:ascii="Arial" w:hAnsi="Arial" w:cs="Arial"/>
          <w:sz w:val="22"/>
          <w:szCs w:val="22"/>
        </w:rPr>
        <w:t>Hompesch</w:t>
      </w:r>
      <w:proofErr w:type="spellEnd"/>
      <w:r w:rsidRPr="006F5D1B">
        <w:rPr>
          <w:rFonts w:ascii="Arial" w:hAnsi="Arial" w:cs="Arial"/>
          <w:sz w:val="22"/>
          <w:szCs w:val="22"/>
        </w:rPr>
        <w:t> » est passé sous silence. De même, aucune mesure contraignante n’est avancée pour garantir que le charroi se répartira équitablement sur la journée et quelle que soit la saison, ni qu’il p</w:t>
      </w:r>
      <w:r w:rsidRPr="006F5D1B">
        <w:rPr>
          <w:rFonts w:ascii="Arial" w:hAnsi="Arial" w:cs="Arial"/>
          <w:sz w:val="22"/>
          <w:szCs w:val="22"/>
        </w:rPr>
        <w:t xml:space="preserve">rovienne seulement de l’autoroute ou du sens </w:t>
      </w:r>
      <w:proofErr w:type="spellStart"/>
      <w:r w:rsidRPr="006F5D1B">
        <w:rPr>
          <w:rFonts w:ascii="Arial" w:hAnsi="Arial" w:cs="Arial"/>
          <w:sz w:val="22"/>
          <w:szCs w:val="22"/>
        </w:rPr>
        <w:t>Barchon</w:t>
      </w:r>
      <w:proofErr w:type="spellEnd"/>
      <w:r w:rsidRPr="006F5D1B">
        <w:rPr>
          <w:rFonts w:ascii="Arial" w:hAnsi="Arial" w:cs="Arial"/>
          <w:sz w:val="22"/>
          <w:szCs w:val="22"/>
        </w:rPr>
        <w:t xml:space="preserve"> vers </w:t>
      </w:r>
      <w:proofErr w:type="spellStart"/>
      <w:r w:rsidRPr="006F5D1B">
        <w:rPr>
          <w:rFonts w:ascii="Arial" w:hAnsi="Arial" w:cs="Arial"/>
          <w:sz w:val="22"/>
          <w:szCs w:val="22"/>
        </w:rPr>
        <w:t>Micheroux</w:t>
      </w:r>
      <w:proofErr w:type="spellEnd"/>
      <w:r w:rsidRPr="006F5D1B">
        <w:rPr>
          <w:rFonts w:ascii="Arial" w:hAnsi="Arial" w:cs="Arial"/>
          <w:sz w:val="22"/>
          <w:szCs w:val="22"/>
        </w:rPr>
        <w:t xml:space="preserve">-Soumagne. </w:t>
      </w:r>
    </w:p>
    <w:p w:rsidR="0039088B" w:rsidRPr="006F5D1B" w:rsidRDefault="006F5D1B">
      <w:pPr>
        <w:pStyle w:val="Contenudecadre"/>
        <w:numPr>
          <w:ilvl w:val="0"/>
          <w:numId w:val="3"/>
        </w:numPr>
        <w:spacing w:after="227" w:line="280" w:lineRule="exact"/>
        <w:jc w:val="both"/>
        <w:rPr>
          <w:rFonts w:ascii="Arial" w:hAnsi="Arial" w:cs="Arial"/>
          <w:sz w:val="22"/>
          <w:szCs w:val="22"/>
        </w:rPr>
      </w:pPr>
      <w:r w:rsidRPr="006F5D1B">
        <w:rPr>
          <w:rFonts w:ascii="Arial" w:hAnsi="Arial" w:cs="Arial"/>
          <w:sz w:val="22"/>
          <w:szCs w:val="22"/>
        </w:rPr>
        <w:t xml:space="preserve">Le projet va empêcher l’utilisation de la voie de mobilité douce composée des chemins vicinaux n° 2 et n° 4 qui permettent notamment de se rendre </w:t>
      </w:r>
      <w:r w:rsidRPr="006F5D1B">
        <w:rPr>
          <w:rFonts w:ascii="Arial" w:hAnsi="Arial" w:cs="Arial"/>
          <w:w w:val="87"/>
          <w:sz w:val="22"/>
          <w:szCs w:val="22"/>
        </w:rPr>
        <w:t xml:space="preserve">à </w:t>
      </w:r>
      <w:r w:rsidRPr="006F5D1B">
        <w:rPr>
          <w:rFonts w:ascii="Arial" w:hAnsi="Arial" w:cs="Arial"/>
          <w:sz w:val="22"/>
          <w:szCs w:val="22"/>
        </w:rPr>
        <w:t>pied au cimetière ou d’accéde</w:t>
      </w:r>
      <w:r w:rsidRPr="006F5D1B">
        <w:rPr>
          <w:rFonts w:ascii="Arial" w:hAnsi="Arial" w:cs="Arial"/>
          <w:sz w:val="22"/>
          <w:szCs w:val="22"/>
        </w:rPr>
        <w:t xml:space="preserve">r aux zonings artisanaux de </w:t>
      </w:r>
      <w:proofErr w:type="spellStart"/>
      <w:r w:rsidRPr="006F5D1B">
        <w:rPr>
          <w:rFonts w:ascii="Arial" w:hAnsi="Arial" w:cs="Arial"/>
          <w:sz w:val="22"/>
          <w:szCs w:val="22"/>
        </w:rPr>
        <w:t>Tignée</w:t>
      </w:r>
      <w:proofErr w:type="spellEnd"/>
      <w:r w:rsidRPr="006F5D1B">
        <w:rPr>
          <w:rFonts w:ascii="Arial" w:hAnsi="Arial" w:cs="Arial"/>
          <w:sz w:val="22"/>
          <w:szCs w:val="22"/>
        </w:rPr>
        <w:t xml:space="preserve"> et de </w:t>
      </w:r>
      <w:proofErr w:type="spellStart"/>
      <w:r w:rsidRPr="006F5D1B">
        <w:rPr>
          <w:rFonts w:ascii="Arial" w:hAnsi="Arial" w:cs="Arial"/>
          <w:sz w:val="22"/>
          <w:szCs w:val="22"/>
        </w:rPr>
        <w:t>Barchon</w:t>
      </w:r>
      <w:proofErr w:type="spellEnd"/>
      <w:r w:rsidRPr="006F5D1B">
        <w:rPr>
          <w:rFonts w:ascii="Arial" w:hAnsi="Arial" w:cs="Arial"/>
          <w:sz w:val="22"/>
          <w:szCs w:val="22"/>
        </w:rPr>
        <w:t xml:space="preserve"> en venant de </w:t>
      </w:r>
      <w:proofErr w:type="spellStart"/>
      <w:r w:rsidRPr="006F5D1B">
        <w:rPr>
          <w:rFonts w:ascii="Arial" w:hAnsi="Arial" w:cs="Arial"/>
          <w:sz w:val="22"/>
          <w:szCs w:val="22"/>
        </w:rPr>
        <w:t>Melen</w:t>
      </w:r>
      <w:proofErr w:type="spellEnd"/>
      <w:r w:rsidRPr="006F5D1B">
        <w:rPr>
          <w:rFonts w:ascii="Arial" w:hAnsi="Arial" w:cs="Arial"/>
          <w:sz w:val="22"/>
          <w:szCs w:val="22"/>
        </w:rPr>
        <w:t xml:space="preserve">, sans parler de leurs usages récréatifs. </w:t>
      </w:r>
    </w:p>
    <w:p w:rsidR="0039088B" w:rsidRPr="006F5D1B" w:rsidRDefault="006F5D1B">
      <w:pPr>
        <w:pStyle w:val="Contenudecadre"/>
        <w:numPr>
          <w:ilvl w:val="0"/>
          <w:numId w:val="3"/>
        </w:numPr>
        <w:spacing w:after="227" w:line="280" w:lineRule="exact"/>
        <w:jc w:val="both"/>
        <w:rPr>
          <w:rFonts w:ascii="Arial" w:hAnsi="Arial" w:cs="Arial"/>
          <w:sz w:val="22"/>
          <w:szCs w:val="22"/>
        </w:rPr>
      </w:pPr>
      <w:r w:rsidRPr="006F5D1B">
        <w:rPr>
          <w:rFonts w:ascii="Arial" w:hAnsi="Arial" w:cs="Arial"/>
          <w:sz w:val="22"/>
          <w:szCs w:val="22"/>
        </w:rPr>
        <w:t>Le risque de pollution volontaire ou accidentelle du site est trop élevé au regard des impacts sur tout le bassin hydrographique ainsi que les zon</w:t>
      </w:r>
      <w:r w:rsidRPr="006F5D1B">
        <w:rPr>
          <w:rFonts w:ascii="Arial" w:hAnsi="Arial" w:cs="Arial"/>
          <w:sz w:val="22"/>
          <w:szCs w:val="22"/>
        </w:rPr>
        <w:t>es vertes et agricoles situées en aval. Bien que les profits tirés de l’exploitation soient privés, la dépollution éventuelle du site et de son aval risque de peser sur la collectivité étant donné l’absence de garanties financières ad hoc.</w:t>
      </w:r>
    </w:p>
    <w:p w:rsidR="0039088B" w:rsidRPr="006F5D1B" w:rsidRDefault="006F5D1B">
      <w:pPr>
        <w:pStyle w:val="Contenudecadre"/>
        <w:spacing w:after="227" w:line="280" w:lineRule="exact"/>
        <w:ind w:left="5" w:right="14"/>
        <w:jc w:val="both"/>
        <w:rPr>
          <w:rFonts w:ascii="Arial" w:hAnsi="Arial" w:cs="Arial"/>
          <w:sz w:val="22"/>
          <w:szCs w:val="22"/>
        </w:rPr>
      </w:pPr>
      <w:r w:rsidRPr="006F5D1B">
        <w:rPr>
          <w:rFonts w:ascii="Arial" w:hAnsi="Arial" w:cs="Arial"/>
          <w:sz w:val="22"/>
          <w:szCs w:val="22"/>
        </w:rPr>
        <w:t>Enfin, l’étude d</w:t>
      </w:r>
      <w:r w:rsidRPr="006F5D1B">
        <w:rPr>
          <w:rFonts w:ascii="Arial" w:hAnsi="Arial" w:cs="Arial"/>
          <w:sz w:val="22"/>
          <w:szCs w:val="22"/>
        </w:rPr>
        <w:t>’incidences nous apprend que des métaux lourds (dépassement des valeurs seuils en cadmium, zinc, chrome et arsenic </w:t>
      </w:r>
      <w:r w:rsidRPr="006F5D1B">
        <w:rPr>
          <w:rFonts w:ascii="Arial" w:hAnsi="Arial" w:cs="Arial"/>
          <w:w w:val="88"/>
          <w:sz w:val="22"/>
          <w:szCs w:val="22"/>
        </w:rPr>
        <w:t xml:space="preserve">!) </w:t>
      </w:r>
      <w:r w:rsidRPr="006F5D1B">
        <w:rPr>
          <w:rFonts w:ascii="Arial" w:hAnsi="Arial" w:cs="Arial"/>
          <w:sz w:val="22"/>
          <w:szCs w:val="22"/>
        </w:rPr>
        <w:t xml:space="preserve">polluent déjà cette zone agricole. En tant que </w:t>
      </w:r>
      <w:proofErr w:type="spellStart"/>
      <w:r w:rsidRPr="006F5D1B">
        <w:rPr>
          <w:rFonts w:ascii="Arial" w:hAnsi="Arial" w:cs="Arial"/>
          <w:sz w:val="22"/>
          <w:szCs w:val="22"/>
        </w:rPr>
        <w:t>citoyen-ne</w:t>
      </w:r>
      <w:proofErr w:type="spellEnd"/>
      <w:r w:rsidRPr="006F5D1B">
        <w:rPr>
          <w:rFonts w:ascii="Arial" w:hAnsi="Arial" w:cs="Arial"/>
          <w:sz w:val="22"/>
          <w:szCs w:val="22"/>
        </w:rPr>
        <w:t>, je souhaite que les autorités publiques compétentes s’emparent de cette questio</w:t>
      </w:r>
      <w:r w:rsidRPr="006F5D1B">
        <w:rPr>
          <w:rFonts w:ascii="Arial" w:hAnsi="Arial" w:cs="Arial"/>
          <w:sz w:val="22"/>
          <w:szCs w:val="22"/>
        </w:rPr>
        <w:t>n et déterminent de manière indépendante l’origine, l’étendue et les conséquences potentielles de cette pollution.</w:t>
      </w:r>
    </w:p>
    <w:p w:rsidR="0039088B" w:rsidRPr="006F5D1B" w:rsidRDefault="006F5D1B">
      <w:pPr>
        <w:pStyle w:val="Contenudecadre"/>
        <w:spacing w:after="227" w:line="280" w:lineRule="exact"/>
        <w:ind w:left="5" w:right="14"/>
        <w:jc w:val="both"/>
        <w:rPr>
          <w:rFonts w:ascii="Arial" w:hAnsi="Arial" w:cs="Arial"/>
          <w:sz w:val="22"/>
          <w:szCs w:val="22"/>
        </w:rPr>
      </w:pPr>
      <w:r w:rsidRPr="006F5D1B">
        <w:rPr>
          <w:rFonts w:ascii="Arial" w:hAnsi="Arial" w:cs="Arial"/>
          <w:sz w:val="22"/>
          <w:szCs w:val="22"/>
        </w:rPr>
        <w:t>Veuillez agréer, Madame, Monsieur, l’expression de mes sentiments distingués.</w:t>
      </w:r>
    </w:p>
    <w:p w:rsidR="006F5D1B" w:rsidRDefault="006F5D1B">
      <w:pPr>
        <w:pStyle w:val="Contenudecadre"/>
        <w:spacing w:after="227" w:line="280" w:lineRule="exact"/>
        <w:ind w:left="5" w:right="14"/>
        <w:jc w:val="both"/>
        <w:rPr>
          <w:rFonts w:ascii="Arial" w:hAnsi="Arial" w:cs="Arial"/>
          <w:sz w:val="22"/>
          <w:szCs w:val="22"/>
        </w:rPr>
      </w:pPr>
    </w:p>
    <w:p w:rsidR="0039088B" w:rsidRPr="006F5D1B" w:rsidRDefault="006F5D1B">
      <w:pPr>
        <w:pStyle w:val="Contenudecadre"/>
        <w:spacing w:after="227" w:line="280" w:lineRule="exact"/>
        <w:ind w:left="5" w:right="14"/>
        <w:jc w:val="both"/>
        <w:rPr>
          <w:rFonts w:ascii="Arial" w:hAnsi="Arial" w:cs="Arial"/>
          <w:sz w:val="22"/>
          <w:szCs w:val="22"/>
        </w:rPr>
      </w:pPr>
      <w:bookmarkStart w:id="0" w:name="_GoBack"/>
      <w:bookmarkEnd w:id="0"/>
      <w:r w:rsidRPr="006F5D1B">
        <w:rPr>
          <w:rFonts w:ascii="Arial" w:hAnsi="Arial" w:cs="Arial"/>
          <w:sz w:val="22"/>
          <w:szCs w:val="22"/>
        </w:rPr>
        <w:t>Signature</w:t>
      </w:r>
    </w:p>
    <w:sectPr w:rsidR="0039088B" w:rsidRPr="006F5D1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C38E1"/>
    <w:multiLevelType w:val="multilevel"/>
    <w:tmpl w:val="81725F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5805B9"/>
    <w:multiLevelType w:val="multilevel"/>
    <w:tmpl w:val="5A6E9DFC"/>
    <w:lvl w:ilvl="0">
      <w:start w:val="1"/>
      <w:numFmt w:val="decimal"/>
      <w:lvlText w:val="%1."/>
      <w:lvlJc w:val="left"/>
      <w:pPr>
        <w:tabs>
          <w:tab w:val="num" w:pos="346"/>
        </w:tabs>
        <w:ind w:left="346" w:hanging="360"/>
      </w:pPr>
    </w:lvl>
    <w:lvl w:ilvl="1">
      <w:start w:val="1"/>
      <w:numFmt w:val="decimal"/>
      <w:lvlText w:val="%2."/>
      <w:lvlJc w:val="left"/>
      <w:pPr>
        <w:tabs>
          <w:tab w:val="num" w:pos="706"/>
        </w:tabs>
        <w:ind w:left="706" w:hanging="360"/>
      </w:pPr>
    </w:lvl>
    <w:lvl w:ilvl="2">
      <w:start w:val="1"/>
      <w:numFmt w:val="decimal"/>
      <w:lvlText w:val="%3."/>
      <w:lvlJc w:val="left"/>
      <w:pPr>
        <w:tabs>
          <w:tab w:val="num" w:pos="1066"/>
        </w:tabs>
        <w:ind w:left="1066" w:hanging="360"/>
      </w:pPr>
    </w:lvl>
    <w:lvl w:ilvl="3">
      <w:start w:val="1"/>
      <w:numFmt w:val="decimal"/>
      <w:lvlText w:val="%4."/>
      <w:lvlJc w:val="left"/>
      <w:pPr>
        <w:tabs>
          <w:tab w:val="num" w:pos="1426"/>
        </w:tabs>
        <w:ind w:left="1426" w:hanging="360"/>
      </w:pPr>
    </w:lvl>
    <w:lvl w:ilvl="4">
      <w:start w:val="1"/>
      <w:numFmt w:val="decimal"/>
      <w:lvlText w:val="%5."/>
      <w:lvlJc w:val="left"/>
      <w:pPr>
        <w:tabs>
          <w:tab w:val="num" w:pos="1786"/>
        </w:tabs>
        <w:ind w:left="1786" w:hanging="360"/>
      </w:pPr>
    </w:lvl>
    <w:lvl w:ilvl="5">
      <w:start w:val="1"/>
      <w:numFmt w:val="decimal"/>
      <w:lvlText w:val="%6."/>
      <w:lvlJc w:val="left"/>
      <w:pPr>
        <w:tabs>
          <w:tab w:val="num" w:pos="2146"/>
        </w:tabs>
        <w:ind w:left="2146" w:hanging="360"/>
      </w:pPr>
    </w:lvl>
    <w:lvl w:ilvl="6">
      <w:start w:val="1"/>
      <w:numFmt w:val="decimal"/>
      <w:lvlText w:val="%7."/>
      <w:lvlJc w:val="left"/>
      <w:pPr>
        <w:tabs>
          <w:tab w:val="num" w:pos="2506"/>
        </w:tabs>
        <w:ind w:left="2506" w:hanging="360"/>
      </w:pPr>
    </w:lvl>
    <w:lvl w:ilvl="7">
      <w:start w:val="1"/>
      <w:numFmt w:val="decimal"/>
      <w:lvlText w:val="%8."/>
      <w:lvlJc w:val="left"/>
      <w:pPr>
        <w:tabs>
          <w:tab w:val="num" w:pos="2866"/>
        </w:tabs>
        <w:ind w:left="2866" w:hanging="360"/>
      </w:pPr>
    </w:lvl>
    <w:lvl w:ilvl="8">
      <w:start w:val="1"/>
      <w:numFmt w:val="decimal"/>
      <w:lvlText w:val="%9."/>
      <w:lvlJc w:val="left"/>
      <w:pPr>
        <w:tabs>
          <w:tab w:val="num" w:pos="3226"/>
        </w:tabs>
        <w:ind w:left="3226" w:hanging="360"/>
      </w:pPr>
    </w:lvl>
  </w:abstractNum>
  <w:abstractNum w:abstractNumId="2" w15:restartNumberingAfterBreak="0">
    <w:nsid w:val="7DCD77A4"/>
    <w:multiLevelType w:val="multilevel"/>
    <w:tmpl w:val="52B2E8D8"/>
    <w:lvl w:ilvl="0">
      <w:start w:val="1"/>
      <w:numFmt w:val="decimal"/>
      <w:lvlText w:val="%1."/>
      <w:lvlJc w:val="left"/>
      <w:pPr>
        <w:tabs>
          <w:tab w:val="num" w:pos="346"/>
        </w:tabs>
        <w:ind w:left="346" w:hanging="360"/>
      </w:pPr>
    </w:lvl>
    <w:lvl w:ilvl="1">
      <w:start w:val="1"/>
      <w:numFmt w:val="decimal"/>
      <w:lvlText w:val="%2."/>
      <w:lvlJc w:val="left"/>
      <w:pPr>
        <w:tabs>
          <w:tab w:val="num" w:pos="706"/>
        </w:tabs>
        <w:ind w:left="706" w:hanging="360"/>
      </w:pPr>
    </w:lvl>
    <w:lvl w:ilvl="2">
      <w:start w:val="1"/>
      <w:numFmt w:val="decimal"/>
      <w:lvlText w:val="%3."/>
      <w:lvlJc w:val="left"/>
      <w:pPr>
        <w:tabs>
          <w:tab w:val="num" w:pos="1066"/>
        </w:tabs>
        <w:ind w:left="1066" w:hanging="360"/>
      </w:pPr>
    </w:lvl>
    <w:lvl w:ilvl="3">
      <w:start w:val="1"/>
      <w:numFmt w:val="decimal"/>
      <w:lvlText w:val="%4."/>
      <w:lvlJc w:val="left"/>
      <w:pPr>
        <w:tabs>
          <w:tab w:val="num" w:pos="1426"/>
        </w:tabs>
        <w:ind w:left="1426" w:hanging="360"/>
      </w:pPr>
    </w:lvl>
    <w:lvl w:ilvl="4">
      <w:start w:val="1"/>
      <w:numFmt w:val="decimal"/>
      <w:lvlText w:val="%5."/>
      <w:lvlJc w:val="left"/>
      <w:pPr>
        <w:tabs>
          <w:tab w:val="num" w:pos="1786"/>
        </w:tabs>
        <w:ind w:left="1786" w:hanging="360"/>
      </w:pPr>
    </w:lvl>
    <w:lvl w:ilvl="5">
      <w:start w:val="1"/>
      <w:numFmt w:val="decimal"/>
      <w:lvlText w:val="%6."/>
      <w:lvlJc w:val="left"/>
      <w:pPr>
        <w:tabs>
          <w:tab w:val="num" w:pos="2146"/>
        </w:tabs>
        <w:ind w:left="2146" w:hanging="360"/>
      </w:pPr>
    </w:lvl>
    <w:lvl w:ilvl="6">
      <w:start w:val="1"/>
      <w:numFmt w:val="decimal"/>
      <w:lvlText w:val="%7."/>
      <w:lvlJc w:val="left"/>
      <w:pPr>
        <w:tabs>
          <w:tab w:val="num" w:pos="2506"/>
        </w:tabs>
        <w:ind w:left="2506" w:hanging="360"/>
      </w:pPr>
    </w:lvl>
    <w:lvl w:ilvl="7">
      <w:start w:val="1"/>
      <w:numFmt w:val="decimal"/>
      <w:lvlText w:val="%8."/>
      <w:lvlJc w:val="left"/>
      <w:pPr>
        <w:tabs>
          <w:tab w:val="num" w:pos="2866"/>
        </w:tabs>
        <w:ind w:left="2866" w:hanging="360"/>
      </w:pPr>
    </w:lvl>
    <w:lvl w:ilvl="8">
      <w:start w:val="1"/>
      <w:numFmt w:val="decimal"/>
      <w:lvlText w:val="%9."/>
      <w:lvlJc w:val="left"/>
      <w:pPr>
        <w:tabs>
          <w:tab w:val="num" w:pos="3226"/>
        </w:tabs>
        <w:ind w:left="3226"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9"/>
  <w:autoHyphenation/>
  <w:hyphenationZone w:val="425"/>
  <w:characterSpacingControl w:val="doNotCompress"/>
  <w:compat>
    <w:useFELayout/>
    <w:compatSetting w:name="compatibilityMode" w:uri="http://schemas.microsoft.com/office/word" w:val="12"/>
  </w:compat>
  <w:rsids>
    <w:rsidRoot w:val="0039088B"/>
    <w:rsid w:val="0039088B"/>
    <w:rsid w:val="006F5D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75A70-2B82-4BBD-A643-1CCFE91C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fr-B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Pascal</cp:lastModifiedBy>
  <cp:revision>2</cp:revision>
  <dcterms:created xsi:type="dcterms:W3CDTF">2020-06-30T23:30:00Z</dcterms:created>
  <dcterms:modified xsi:type="dcterms:W3CDTF">2020-06-30T22:04:00Z</dcterms:modified>
  <dc:language>fr-BE</dc:language>
</cp:coreProperties>
</file>